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893" w:rsidRPr="003E1FAB" w:rsidRDefault="00ED7893" w:rsidP="00ED7893">
      <w:pPr>
        <w:spacing w:line="520" w:lineRule="exact"/>
        <w:ind w:firstLineChars="200" w:firstLine="482"/>
        <w:rPr>
          <w:b/>
          <w:kern w:val="0"/>
          <w:sz w:val="24"/>
          <w:szCs w:val="24"/>
        </w:rPr>
      </w:pPr>
      <w:r w:rsidRPr="003E1FAB">
        <w:rPr>
          <w:b/>
          <w:kern w:val="0"/>
          <w:sz w:val="24"/>
          <w:szCs w:val="24"/>
        </w:rPr>
        <w:t>硕士</w:t>
      </w:r>
      <w:r w:rsidRPr="003E1FAB">
        <w:rPr>
          <w:rFonts w:hint="eastAsia"/>
          <w:b/>
          <w:kern w:val="0"/>
          <w:sz w:val="24"/>
          <w:szCs w:val="24"/>
        </w:rPr>
        <w:t>学术型研究</w:t>
      </w:r>
      <w:r w:rsidRPr="003E1FAB">
        <w:rPr>
          <w:b/>
          <w:kern w:val="0"/>
          <w:sz w:val="24"/>
          <w:szCs w:val="24"/>
        </w:rPr>
        <w:t>生导师</w:t>
      </w:r>
      <w:r w:rsidRPr="003E1FAB">
        <w:rPr>
          <w:rFonts w:hint="eastAsia"/>
          <w:b/>
          <w:kern w:val="0"/>
          <w:sz w:val="24"/>
          <w:szCs w:val="24"/>
        </w:rPr>
        <w:t>的具体</w:t>
      </w:r>
      <w:r w:rsidRPr="003E1FAB">
        <w:rPr>
          <w:b/>
          <w:kern w:val="0"/>
          <w:sz w:val="24"/>
          <w:szCs w:val="24"/>
        </w:rPr>
        <w:t>遴选</w:t>
      </w:r>
      <w:r w:rsidRPr="003E1FAB">
        <w:rPr>
          <w:rFonts w:hint="eastAsia"/>
          <w:b/>
          <w:kern w:val="0"/>
          <w:sz w:val="24"/>
          <w:szCs w:val="24"/>
        </w:rPr>
        <w:t>条件由各学院制定。学院制定的条件标准原则上不得低于学校的基本条件并须经校学位评定委员会审定。</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硕士学术型研究生导师遴选基本条件如下：</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1.有较稳定的科学研究方向，</w:t>
      </w:r>
      <w:r w:rsidRPr="003E1FAB">
        <w:rPr>
          <w:rFonts w:ascii="仿宋_GB2312" w:hAnsi="宋体"/>
          <w:b/>
          <w:sz w:val="24"/>
          <w:szCs w:val="24"/>
        </w:rPr>
        <w:t>具有</w:t>
      </w:r>
      <w:r w:rsidRPr="003E1FAB">
        <w:rPr>
          <w:rFonts w:ascii="仿宋_GB2312" w:hAnsi="宋体" w:hint="eastAsia"/>
          <w:b/>
          <w:sz w:val="24"/>
          <w:szCs w:val="24"/>
        </w:rPr>
        <w:t>副</w:t>
      </w:r>
      <w:r w:rsidRPr="003E1FAB">
        <w:rPr>
          <w:rFonts w:ascii="仿宋_GB2312" w:hAnsi="宋体"/>
          <w:b/>
          <w:sz w:val="24"/>
          <w:szCs w:val="24"/>
        </w:rPr>
        <w:t>教授或相当专业技术职称的</w:t>
      </w:r>
      <w:r w:rsidRPr="003E1FAB">
        <w:rPr>
          <w:rFonts w:ascii="仿宋_GB2312" w:hAnsi="宋体" w:hint="eastAsia"/>
          <w:b/>
          <w:sz w:val="24"/>
          <w:szCs w:val="24"/>
        </w:rPr>
        <w:t>学科专任教师。其中45周岁以下（含</w:t>
      </w:r>
      <w:r w:rsidRPr="003E1FAB">
        <w:rPr>
          <w:rFonts w:ascii="仿宋_GB2312" w:hAnsi="宋体"/>
          <w:b/>
          <w:sz w:val="24"/>
          <w:szCs w:val="24"/>
        </w:rPr>
        <w:t>45</w:t>
      </w:r>
      <w:r w:rsidRPr="003E1FAB">
        <w:rPr>
          <w:rFonts w:ascii="仿宋_GB2312" w:hAnsi="宋体" w:hint="eastAsia"/>
          <w:b/>
          <w:sz w:val="24"/>
          <w:szCs w:val="24"/>
        </w:rPr>
        <w:t>岁）的申请人一般应已获得博士学位（音体美可适当放宽）。</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2.</w:t>
      </w:r>
      <w:r w:rsidRPr="003E1FAB">
        <w:rPr>
          <w:rFonts w:ascii="仿宋_GB2312" w:hAnsi="宋体"/>
          <w:b/>
          <w:sz w:val="24"/>
          <w:szCs w:val="24"/>
        </w:rPr>
        <w:t>年龄原则上应在学校规定的退休年龄的前四年及之前，身体健康，正在从事教学、科研或工程技术工作，每年能保证有半年以上的时间在国内指导研究生。</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3.</w:t>
      </w:r>
      <w:r w:rsidRPr="003E1FAB">
        <w:rPr>
          <w:rFonts w:ascii="仿宋_GB2312" w:hAnsi="宋体"/>
          <w:b/>
          <w:sz w:val="24"/>
          <w:szCs w:val="24"/>
        </w:rPr>
        <w:t>近五年来以第一作者或通讯作者的身份取得如下科研成果：</w:t>
      </w:r>
      <w:r w:rsidRPr="003E1FAB">
        <w:rPr>
          <w:rFonts w:ascii="仿宋_GB2312" w:hAnsi="宋体" w:hint="eastAsia"/>
          <w:b/>
          <w:sz w:val="24"/>
          <w:szCs w:val="24"/>
        </w:rPr>
        <w:t>在国内外核心刊物上发表本专业学术论文，文科3篇，理工科2篇；或者撰写正式出版的具有较高学术水平的本专业学术专著，本人撰写10万字以上（或编撰正式出版的通用高等教育教材，本人编写10万字以上），同时在国内外核心刊物上发表本专业学术论文，文科2篇，理工科1篇。</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4.近三年主持过市厅级及以上科研项目或主持重要的横向项目，有独立的科研任务和科研经费（其中横向项目到帐经费文科不低于1万元、理科不低于2万元）；或获得市厅级教学或科研成果三等奖以上奖励（前两名）。</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5.独立为本科生开设过一门及一门以上主干课程或指导过本科生毕业论文。</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b/>
          <w:sz w:val="24"/>
          <w:szCs w:val="24"/>
        </w:rPr>
        <w:t>（</w:t>
      </w:r>
      <w:r w:rsidRPr="003E1FAB">
        <w:rPr>
          <w:rFonts w:ascii="仿宋_GB2312" w:hAnsi="宋体" w:hint="eastAsia"/>
          <w:b/>
          <w:sz w:val="24"/>
          <w:szCs w:val="24"/>
        </w:rPr>
        <w:t>三</w:t>
      </w:r>
      <w:r w:rsidRPr="003E1FAB">
        <w:rPr>
          <w:rFonts w:ascii="仿宋_GB2312" w:hAnsi="宋体"/>
          <w:b/>
          <w:sz w:val="24"/>
          <w:szCs w:val="24"/>
        </w:rPr>
        <w:t>）硕士</w:t>
      </w:r>
      <w:r w:rsidRPr="003E1FAB">
        <w:rPr>
          <w:rFonts w:ascii="仿宋_GB2312" w:hAnsi="宋体" w:hint="eastAsia"/>
          <w:b/>
          <w:sz w:val="24"/>
          <w:szCs w:val="24"/>
        </w:rPr>
        <w:t>专业学位研究</w:t>
      </w:r>
      <w:r w:rsidRPr="003E1FAB">
        <w:rPr>
          <w:rFonts w:ascii="仿宋_GB2312" w:hAnsi="宋体"/>
          <w:b/>
          <w:sz w:val="24"/>
          <w:szCs w:val="24"/>
        </w:rPr>
        <w:t>生导师</w:t>
      </w:r>
      <w:r w:rsidRPr="003E1FAB">
        <w:rPr>
          <w:rFonts w:ascii="仿宋_GB2312" w:hAnsi="宋体" w:hint="eastAsia"/>
          <w:b/>
          <w:sz w:val="24"/>
          <w:szCs w:val="24"/>
        </w:rPr>
        <w:t>分为校内导师（含部分具备指导专业学位研究生资格的兼职导师）和校外实务导师两类，具体</w:t>
      </w:r>
      <w:r w:rsidRPr="003E1FAB">
        <w:rPr>
          <w:rFonts w:ascii="仿宋_GB2312" w:hAnsi="宋体"/>
          <w:b/>
          <w:sz w:val="24"/>
          <w:szCs w:val="24"/>
        </w:rPr>
        <w:t>遴选</w:t>
      </w:r>
      <w:r w:rsidRPr="003E1FAB">
        <w:rPr>
          <w:rFonts w:ascii="仿宋_GB2312" w:hAnsi="宋体" w:hint="eastAsia"/>
          <w:b/>
          <w:sz w:val="24"/>
          <w:szCs w:val="24"/>
        </w:rPr>
        <w:t>条件由各学院分别制定，并须经校学位评定委员会审定。各学院制定的导师标准原则上不得低于学校的基本条件。</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硕士专业学位研究生校内导师遴选基本条件如下：</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w:t>
      </w:r>
      <w:r w:rsidRPr="003E1FAB">
        <w:rPr>
          <w:rFonts w:ascii="仿宋_GB2312" w:hAnsi="宋体"/>
          <w:b/>
          <w:sz w:val="24"/>
          <w:szCs w:val="24"/>
        </w:rPr>
        <w:t>具有</w:t>
      </w:r>
      <w:r w:rsidRPr="003E1FAB">
        <w:rPr>
          <w:rFonts w:ascii="仿宋_GB2312" w:hAnsi="宋体" w:hint="eastAsia"/>
          <w:b/>
          <w:sz w:val="24"/>
          <w:szCs w:val="24"/>
        </w:rPr>
        <w:t>副</w:t>
      </w:r>
      <w:r w:rsidRPr="003E1FAB">
        <w:rPr>
          <w:rFonts w:ascii="仿宋_GB2312" w:hAnsi="宋体"/>
          <w:b/>
          <w:sz w:val="24"/>
          <w:szCs w:val="24"/>
        </w:rPr>
        <w:t>教授或相当专业技术职称</w:t>
      </w:r>
      <w:r w:rsidRPr="003E1FAB">
        <w:rPr>
          <w:rFonts w:ascii="仿宋_GB2312" w:hAnsi="宋体" w:hint="eastAsia"/>
          <w:b/>
          <w:sz w:val="24"/>
          <w:szCs w:val="24"/>
        </w:rPr>
        <w:t>，其中45周岁以下（含</w:t>
      </w:r>
      <w:r w:rsidRPr="003E1FAB">
        <w:rPr>
          <w:rFonts w:ascii="仿宋_GB2312" w:hAnsi="宋体"/>
          <w:b/>
          <w:sz w:val="24"/>
          <w:szCs w:val="24"/>
        </w:rPr>
        <w:t>45</w:t>
      </w:r>
      <w:r w:rsidRPr="003E1FAB">
        <w:rPr>
          <w:rFonts w:ascii="仿宋_GB2312" w:hAnsi="宋体" w:hint="eastAsia"/>
          <w:b/>
          <w:sz w:val="24"/>
          <w:szCs w:val="24"/>
        </w:rPr>
        <w:t>岁）的申请人一般应已获得硕士学位。</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2．</w:t>
      </w:r>
      <w:r w:rsidRPr="003E1FAB">
        <w:rPr>
          <w:rFonts w:ascii="仿宋_GB2312" w:hAnsi="宋体"/>
          <w:b/>
          <w:sz w:val="24"/>
          <w:szCs w:val="24"/>
        </w:rPr>
        <w:t>年龄原则上应在学校规定的退休年龄的前四年及之前，身体健康，正在从事</w:t>
      </w:r>
      <w:r w:rsidRPr="003E1FAB">
        <w:rPr>
          <w:rFonts w:ascii="仿宋_GB2312" w:hAnsi="宋体" w:hint="eastAsia"/>
          <w:b/>
          <w:sz w:val="24"/>
          <w:szCs w:val="24"/>
        </w:rPr>
        <w:t>相关</w:t>
      </w:r>
      <w:r w:rsidRPr="003E1FAB">
        <w:rPr>
          <w:rFonts w:ascii="仿宋_GB2312" w:hAnsi="宋体"/>
          <w:b/>
          <w:sz w:val="24"/>
          <w:szCs w:val="24"/>
        </w:rPr>
        <w:t>教学、科研</w:t>
      </w:r>
      <w:r w:rsidRPr="003E1FAB">
        <w:rPr>
          <w:rFonts w:ascii="仿宋_GB2312" w:hAnsi="宋体" w:hint="eastAsia"/>
          <w:b/>
          <w:sz w:val="24"/>
          <w:szCs w:val="24"/>
        </w:rPr>
        <w:t>、行业</w:t>
      </w:r>
      <w:r w:rsidRPr="003E1FAB">
        <w:rPr>
          <w:rFonts w:ascii="仿宋_GB2312" w:hAnsi="宋体"/>
          <w:b/>
          <w:sz w:val="24"/>
          <w:szCs w:val="24"/>
        </w:rPr>
        <w:t>技术</w:t>
      </w:r>
      <w:r w:rsidRPr="003E1FAB">
        <w:rPr>
          <w:rFonts w:ascii="仿宋_GB2312" w:hAnsi="宋体" w:hint="eastAsia"/>
          <w:b/>
          <w:sz w:val="24"/>
          <w:szCs w:val="24"/>
        </w:rPr>
        <w:t>或管理</w:t>
      </w:r>
      <w:r w:rsidRPr="003E1FAB">
        <w:rPr>
          <w:rFonts w:ascii="仿宋_GB2312" w:hAnsi="宋体"/>
          <w:b/>
          <w:sz w:val="24"/>
          <w:szCs w:val="24"/>
        </w:rPr>
        <w:t>工作，每年能保证有半年以上的时间在国</w:t>
      </w:r>
      <w:r w:rsidRPr="003E1FAB">
        <w:rPr>
          <w:rFonts w:ascii="仿宋_GB2312" w:hAnsi="宋体"/>
          <w:b/>
          <w:sz w:val="24"/>
          <w:szCs w:val="24"/>
        </w:rPr>
        <w:lastRenderedPageBreak/>
        <w:t>内指导研究生。</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3．近五年在国内外核心刊物上发表相关领域的应用研究论文2篇（翻译硕士申请人发表1篇相关领域论文，同时完成超过20万字以上的笔译项目或20场次以上的高规格口译项目。艺术硕士申请人发表1篇相关领域论文；或有美术或艺术设计作品入选全国美术展览；或有作品被中国美术馆等国家权威机构收藏；抑或在省级以上音乐厅、歌剧院举办独唱（独奏）音乐会）；或者出版专业学术著作，本人撰写</w:t>
      </w:r>
      <w:r w:rsidRPr="003E1FAB">
        <w:rPr>
          <w:rFonts w:ascii="仿宋_GB2312" w:hAnsi="宋体"/>
          <w:b/>
          <w:sz w:val="24"/>
          <w:szCs w:val="24"/>
        </w:rPr>
        <w:t>10</w:t>
      </w:r>
      <w:r w:rsidRPr="003E1FAB">
        <w:rPr>
          <w:rFonts w:ascii="仿宋_GB2312" w:hAnsi="宋体" w:hint="eastAsia"/>
          <w:b/>
          <w:sz w:val="24"/>
          <w:szCs w:val="24"/>
        </w:rPr>
        <w:t>万字以上，同时在国内外核心刊物上发表应用研究论文</w:t>
      </w:r>
      <w:r w:rsidRPr="003E1FAB">
        <w:rPr>
          <w:rFonts w:ascii="仿宋_GB2312" w:hAnsi="宋体"/>
          <w:b/>
          <w:sz w:val="24"/>
          <w:szCs w:val="24"/>
        </w:rPr>
        <w:t>1</w:t>
      </w:r>
      <w:r w:rsidRPr="003E1FAB">
        <w:rPr>
          <w:rFonts w:ascii="仿宋_GB2312" w:hAnsi="宋体" w:hint="eastAsia"/>
          <w:b/>
          <w:sz w:val="24"/>
          <w:szCs w:val="24"/>
        </w:rPr>
        <w:t>篇；或者获得授权发明专利</w:t>
      </w:r>
      <w:r w:rsidRPr="003E1FAB">
        <w:rPr>
          <w:rFonts w:ascii="仿宋_GB2312" w:hAnsi="宋体"/>
          <w:b/>
          <w:sz w:val="24"/>
          <w:szCs w:val="24"/>
        </w:rPr>
        <w:t>1</w:t>
      </w:r>
      <w:r w:rsidRPr="003E1FAB">
        <w:rPr>
          <w:rFonts w:ascii="仿宋_GB2312" w:hAnsi="宋体" w:hint="eastAsia"/>
          <w:b/>
          <w:sz w:val="24"/>
          <w:szCs w:val="24"/>
        </w:rPr>
        <w:t>项，抑或授权实用新型专利</w:t>
      </w:r>
      <w:r w:rsidRPr="003E1FAB">
        <w:rPr>
          <w:rFonts w:ascii="仿宋_GB2312" w:hAnsi="宋体"/>
          <w:b/>
          <w:sz w:val="24"/>
          <w:szCs w:val="24"/>
        </w:rPr>
        <w:t>2</w:t>
      </w:r>
      <w:r w:rsidRPr="003E1FAB">
        <w:rPr>
          <w:rFonts w:ascii="仿宋_GB2312" w:hAnsi="宋体" w:hint="eastAsia"/>
          <w:b/>
          <w:sz w:val="24"/>
          <w:szCs w:val="24"/>
        </w:rPr>
        <w:t>项；或者获得软件著作权2项。</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4．具有指导相关领域应用研究和实践教学的经验，近3年主持过市厅级及以上科研项目或横向项目；或获得市厅级教学或科研成果奖。</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硕士专业学位研究生校外实务导师遴选基本条件如下：</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 申请人的年龄一般在学校规定的退休年龄前</w:t>
      </w:r>
      <w:r w:rsidRPr="003E1FAB">
        <w:rPr>
          <w:rFonts w:ascii="仿宋_GB2312" w:hAnsi="宋体"/>
          <w:b/>
          <w:sz w:val="24"/>
          <w:szCs w:val="24"/>
        </w:rPr>
        <w:t>4</w:t>
      </w:r>
      <w:r w:rsidRPr="003E1FAB">
        <w:rPr>
          <w:rFonts w:ascii="仿宋_GB2312" w:hAnsi="宋体" w:hint="eastAsia"/>
          <w:b/>
          <w:sz w:val="24"/>
          <w:szCs w:val="24"/>
        </w:rPr>
        <w:t>年及其之前。</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2.</w:t>
      </w:r>
      <w:r w:rsidRPr="003E1FAB">
        <w:rPr>
          <w:b/>
          <w:sz w:val="24"/>
          <w:szCs w:val="24"/>
        </w:rPr>
        <w:t xml:space="preserve"> </w:t>
      </w:r>
      <w:r w:rsidRPr="003E1FAB">
        <w:rPr>
          <w:rFonts w:ascii="仿宋_GB2312" w:hAnsi="宋体" w:hint="eastAsia"/>
          <w:b/>
          <w:sz w:val="24"/>
          <w:szCs w:val="24"/>
        </w:rPr>
        <w:t>申请人</w:t>
      </w:r>
      <w:r w:rsidRPr="003E1FAB">
        <w:rPr>
          <w:rFonts w:ascii="仿宋_GB2312" w:hAnsi="宋体"/>
          <w:b/>
          <w:sz w:val="24"/>
          <w:szCs w:val="24"/>
        </w:rPr>
        <w:t>具有</w:t>
      </w:r>
      <w:r w:rsidRPr="003E1FAB">
        <w:rPr>
          <w:rFonts w:ascii="仿宋_GB2312" w:hAnsi="宋体" w:hint="eastAsia"/>
          <w:b/>
          <w:sz w:val="24"/>
          <w:szCs w:val="24"/>
        </w:rPr>
        <w:t>本领域的高级职称或相当专业技术职务，一般应已获得硕士学位。</w:t>
      </w:r>
    </w:p>
    <w:p w:rsidR="00ED7893" w:rsidRPr="003E1FAB" w:rsidRDefault="00ED7893" w:rsidP="00ED7893">
      <w:pPr>
        <w:adjustRightInd w:val="0"/>
        <w:snapToGrid w:val="0"/>
        <w:spacing w:line="400" w:lineRule="exact"/>
        <w:ind w:firstLineChars="200" w:firstLine="482"/>
        <w:rPr>
          <w:b/>
          <w:sz w:val="24"/>
          <w:szCs w:val="24"/>
        </w:rPr>
      </w:pPr>
      <w:r w:rsidRPr="003E1FAB">
        <w:rPr>
          <w:rFonts w:ascii="仿宋_GB2312" w:hAnsi="宋体" w:hint="eastAsia"/>
          <w:b/>
          <w:sz w:val="24"/>
          <w:szCs w:val="24"/>
        </w:rPr>
        <w:t xml:space="preserve">3. </w:t>
      </w:r>
      <w:r w:rsidRPr="003E1FAB">
        <w:rPr>
          <w:rFonts w:hint="eastAsia"/>
          <w:b/>
          <w:sz w:val="24"/>
          <w:szCs w:val="24"/>
        </w:rPr>
        <w:t>申请人的学术地位和社会影响有利于相关硕士专业学位点的建设和研究生的培养，所在单位能够为研究生提供良好的实习实践条件。</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4. 申请人应具有相关专业实践经验，具体要求如下：</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(1)工程硕士实务导师申请人须是所在企业和工程建设部门技术骨干或主要管理人员，长期从事工程技术领域的应用研究，具有丰富的产品设计和技术革新经验。</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(2)公共管理硕士实务导师申请人须具有5年以上公共部门高、中级管理经历，具备较为系统的业务知识，管理经验丰富，能开设公共管理讲座。</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(3)金融硕士实务导师申请人须具备本领域系统的业务知识水平，从业经验丰富，管理水平高，能够开设金融论坛或讲座。</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(4)旅游管理硕士实务导师申请人须在大中型旅游企、事业单位或政府部门从事主要管理或技术工作，具备较为系统的业务知识、丰富的行业经验和较高的</w:t>
      </w:r>
      <w:r w:rsidRPr="003E1FAB">
        <w:rPr>
          <w:rFonts w:ascii="仿宋_GB2312" w:hAnsi="宋体" w:hint="eastAsia"/>
          <w:b/>
          <w:sz w:val="24"/>
          <w:szCs w:val="24"/>
        </w:rPr>
        <w:lastRenderedPageBreak/>
        <w:t>管理水平，主持或参与过旅游及相关调研课题，能够开设专业论坛或讲座。</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(5)农业推广（渔业）硕士实务导师申请人须在渔业部门从事教学或实践工作，或者在管理部门从事渔业推广管理工作，且申请人具有丰富的农业推广教学或农业推广管理实践经验。</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(6)社会工作硕士实务导师申请人须具有在专业社会工作机构从事专业社会工作或管理工作</w:t>
      </w:r>
      <w:r w:rsidRPr="003E1FAB">
        <w:rPr>
          <w:rFonts w:ascii="仿宋_GB2312" w:hAnsi="宋体"/>
          <w:b/>
          <w:sz w:val="24"/>
          <w:szCs w:val="24"/>
        </w:rPr>
        <w:t>10</w:t>
      </w:r>
      <w:r w:rsidRPr="003E1FAB">
        <w:rPr>
          <w:rFonts w:ascii="仿宋_GB2312" w:hAnsi="宋体" w:hint="eastAsia"/>
          <w:b/>
          <w:sz w:val="24"/>
          <w:szCs w:val="24"/>
        </w:rPr>
        <w:t>年以上的工作经验或</w:t>
      </w:r>
      <w:r w:rsidRPr="003E1FAB">
        <w:rPr>
          <w:rFonts w:ascii="仿宋_GB2312" w:hAnsi="宋体"/>
          <w:b/>
          <w:sz w:val="24"/>
          <w:szCs w:val="24"/>
        </w:rPr>
        <w:t>5</w:t>
      </w:r>
      <w:r w:rsidRPr="003E1FAB">
        <w:rPr>
          <w:rFonts w:ascii="仿宋_GB2312" w:hAnsi="宋体" w:hint="eastAsia"/>
          <w:b/>
          <w:sz w:val="24"/>
          <w:szCs w:val="24"/>
        </w:rPr>
        <w:t>年以上的专业督导经验。</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(7)文物与博物馆硕士实务导师申请人须在与文</w:t>
      </w:r>
      <w:proofErr w:type="gramStart"/>
      <w:r w:rsidRPr="003E1FAB">
        <w:rPr>
          <w:rFonts w:ascii="仿宋_GB2312" w:hAnsi="宋体" w:hint="eastAsia"/>
          <w:b/>
          <w:sz w:val="24"/>
          <w:szCs w:val="24"/>
        </w:rPr>
        <w:t>博相关</w:t>
      </w:r>
      <w:proofErr w:type="gramEnd"/>
      <w:r w:rsidRPr="003E1FAB">
        <w:rPr>
          <w:rFonts w:ascii="仿宋_GB2312" w:hAnsi="宋体" w:hint="eastAsia"/>
          <w:b/>
          <w:sz w:val="24"/>
          <w:szCs w:val="24"/>
        </w:rPr>
        <w:t>的单位和部门从事专业实际工作，具有与文</w:t>
      </w:r>
      <w:proofErr w:type="gramStart"/>
      <w:r w:rsidRPr="003E1FAB">
        <w:rPr>
          <w:rFonts w:ascii="仿宋_GB2312" w:hAnsi="宋体" w:hint="eastAsia"/>
          <w:b/>
          <w:sz w:val="24"/>
          <w:szCs w:val="24"/>
        </w:rPr>
        <w:t>博图群系列相关</w:t>
      </w:r>
      <w:proofErr w:type="gramEnd"/>
      <w:r w:rsidRPr="003E1FAB">
        <w:rPr>
          <w:rFonts w:ascii="仿宋_GB2312" w:hAnsi="宋体" w:hint="eastAsia"/>
          <w:b/>
          <w:sz w:val="24"/>
          <w:szCs w:val="24"/>
        </w:rPr>
        <w:t>的高级专业技术职务，并有较高的学术水平和成果。</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(8)新闻与传播硕士实务导师申请人须在媒体机构、政府部门或企事业单位从事相关的业务或管理工作，具有较高的业务水平、管理经验。能够开设新闻与传播专业讲座。</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(9)应用心理硕士实务导师申请人须在学校及医院等单位从事认知心理、工程心理、经济心理等方面的教学、研究及实践工作，或在大中型企业或政府部门从事与心理学相关的高层管理工作，能够开设与应用心理硕士培养目标相关的讲座，具有指导应用心理硕士的业务能力。</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(10)教育硕士实务导师申请人须在中小学学科教学岗位、学校管理岗位或教育行政岗位从事实际工作，具有丰富的学科教学、学校管理或教育行政经验，曾获地市级以上名校长、名教师或特级教师称号者优先。</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(11)翻译硕士实务导师申请人须在外事与企事业部门从事翻译工作。申请人从事笔译、口译实践工作达到5年以上，具有突出的翻译能力或翻译行业管理经验。</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(12)法律硕士实务导师申请人须在立法机关、司法机关、行政机关等部门从事法律实务工作。申请人有较高的学术水平和深厚的专业功底，在所从事的学科领域或职业领域中取得显著的成绩。</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(13)体育硕士实务导师申请人须在从事中小学体育教学工作，或者在管理</w:t>
      </w:r>
      <w:r w:rsidRPr="003E1FAB">
        <w:rPr>
          <w:rFonts w:ascii="仿宋_GB2312" w:hAnsi="宋体" w:hint="eastAsia"/>
          <w:b/>
          <w:sz w:val="24"/>
          <w:szCs w:val="24"/>
        </w:rPr>
        <w:lastRenderedPageBreak/>
        <w:t>部门从事体育管理工作。申请人具有丰富的体育教学或体育管理实践经验，有较高水平的教学或实践成果。</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(14)艺术硕士实务导师申请人须在艺术院校教学岗位、专业艺术机构（画院、美术馆、剧团等）从事实际美术创作、表演工作。申请人曾出版过两本以上（含两本）个人画集，同时曾有作品入选过国家级展览；或者有丰富的舞台艺术实践经验，在国内外有较高的知名度。</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(15)工商管理硕士实务导师申请人须在大中型企业或政府部门从事高层管理工作。申请人具备较为系统的业务知识水平，管理水平高，管理经验丰富，具有5年以上大中型企业或政府部门高中级管理经历，发表或完成了较高水平的研究论文或研究报告。能够开设管理论坛或讲座，具有指导工商管理硕士的业务能力。</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(16)汉语国际教育硕士实务导师申请人须在海内外高校从事汉语国际教育工作或者在国际学校（</w:t>
      </w:r>
      <w:proofErr w:type="gramStart"/>
      <w:r w:rsidRPr="003E1FAB">
        <w:rPr>
          <w:rFonts w:ascii="仿宋_GB2312" w:hAnsi="宋体" w:hint="eastAsia"/>
          <w:b/>
          <w:sz w:val="24"/>
          <w:szCs w:val="24"/>
        </w:rPr>
        <w:t>含普通</w:t>
      </w:r>
      <w:proofErr w:type="gramEnd"/>
      <w:r w:rsidRPr="003E1FAB">
        <w:rPr>
          <w:rFonts w:ascii="仿宋_GB2312" w:hAnsi="宋体" w:hint="eastAsia"/>
          <w:b/>
          <w:sz w:val="24"/>
          <w:szCs w:val="24"/>
        </w:rPr>
        <w:t>中小学国际部）从事中小学语文教学工作中小学，具有丰富的语文教学实践经验。</w:t>
      </w:r>
    </w:p>
    <w:p w:rsidR="00ED7893" w:rsidRPr="003E1FAB" w:rsidRDefault="00ED7893" w:rsidP="00ED7893">
      <w:pPr>
        <w:spacing w:line="520" w:lineRule="exact"/>
        <w:ind w:firstLineChars="200" w:firstLine="482"/>
        <w:rPr>
          <w:rFonts w:ascii="仿宋_GB2312" w:hAnsi="宋体"/>
          <w:b/>
          <w:sz w:val="24"/>
          <w:szCs w:val="24"/>
        </w:rPr>
      </w:pPr>
      <w:r w:rsidRPr="003E1FAB">
        <w:rPr>
          <w:rFonts w:ascii="仿宋_GB2312" w:hAnsi="宋体" w:hint="eastAsia"/>
          <w:b/>
          <w:sz w:val="24"/>
          <w:szCs w:val="24"/>
        </w:rPr>
        <w:t>(17)应用统计硕士实务导师申请人须在数据统计实务部门从事统计工作，具有丰富的数据统计实践经验，有较高水平的实践成果。</w:t>
      </w:r>
    </w:p>
    <w:p w:rsidR="004A69D8" w:rsidRPr="003E1FAB" w:rsidRDefault="00ED7893" w:rsidP="00BD3E58">
      <w:pPr>
        <w:spacing w:line="520" w:lineRule="exact"/>
        <w:ind w:firstLineChars="200" w:firstLine="482"/>
        <w:rPr>
          <w:b/>
          <w:sz w:val="24"/>
          <w:szCs w:val="24"/>
        </w:rPr>
      </w:pPr>
      <w:r w:rsidRPr="003E1FAB">
        <w:rPr>
          <w:rFonts w:ascii="仿宋_GB2312" w:hAnsi="宋体" w:hint="eastAsia"/>
          <w:b/>
          <w:sz w:val="24"/>
          <w:szCs w:val="24"/>
        </w:rPr>
        <w:t>(18)会计硕士实务导师申请人须在财会审计、会计管理等实务部门从事相关工作，对</w:t>
      </w:r>
      <w:r w:rsidRPr="003E1FAB">
        <w:rPr>
          <w:rFonts w:eastAsia="仿宋" w:hAnsi="仿宋" w:hint="eastAsia"/>
          <w:b/>
          <w:sz w:val="24"/>
          <w:szCs w:val="24"/>
        </w:rPr>
        <w:t>培养高级应用型会计人才富有实践经验，具有指导会计硕士的业务能力。</w:t>
      </w:r>
      <w:bookmarkStart w:id="0" w:name="_GoBack"/>
      <w:bookmarkEnd w:id="0"/>
    </w:p>
    <w:sectPr w:rsidR="004A69D8" w:rsidRPr="003E1F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893"/>
    <w:rsid w:val="003E1FAB"/>
    <w:rsid w:val="004A69D8"/>
    <w:rsid w:val="00BD3E58"/>
    <w:rsid w:val="00ED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D5955-C787-468A-8CBF-D9B42CA8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893"/>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2015-12-11T06:35:00Z</dcterms:created>
  <dcterms:modified xsi:type="dcterms:W3CDTF">2016-07-07T07:35:00Z</dcterms:modified>
</cp:coreProperties>
</file>